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6C" w:rsidRPr="00B260E3" w:rsidRDefault="0043536C" w:rsidP="002152D6">
      <w:pPr>
        <w:jc w:val="center"/>
        <w:rPr>
          <w:rStyle w:val="SubtleEmphasis"/>
        </w:rPr>
      </w:pPr>
    </w:p>
    <w:p w:rsidR="002152D6" w:rsidRPr="002152D6" w:rsidRDefault="002152D6" w:rsidP="002152D6">
      <w:pPr>
        <w:jc w:val="center"/>
        <w:rPr>
          <w:b/>
          <w:bCs/>
          <w:i/>
          <w:iCs/>
          <w:color w:val="0000FF"/>
          <w:sz w:val="36"/>
          <w:szCs w:val="36"/>
        </w:rPr>
      </w:pPr>
      <w:r>
        <w:rPr>
          <w:b/>
          <w:bCs/>
          <w:i/>
          <w:iCs/>
          <w:color w:val="0000FF"/>
          <w:sz w:val="36"/>
          <w:szCs w:val="36"/>
        </w:rPr>
        <w:t xml:space="preserve">Leisure Boat </w:t>
      </w:r>
      <w:r w:rsidR="0043536C">
        <w:rPr>
          <w:b/>
          <w:bCs/>
          <w:i/>
          <w:iCs/>
          <w:color w:val="0000FF"/>
          <w:sz w:val="36"/>
          <w:szCs w:val="36"/>
        </w:rPr>
        <w:t>Lift</w:t>
      </w:r>
      <w:r w:rsidR="0043536C" w:rsidRPr="002152D6">
        <w:rPr>
          <w:b/>
          <w:bCs/>
          <w:i/>
          <w:iCs/>
          <w:color w:val="0000FF"/>
          <w:sz w:val="16"/>
          <w:szCs w:val="16"/>
        </w:rPr>
        <w:t xml:space="preserve"> Tm</w:t>
      </w:r>
    </w:p>
    <w:p w:rsidR="002152D6" w:rsidRPr="002152D6" w:rsidRDefault="00AE4A77" w:rsidP="002152D6">
      <w:pPr>
        <w:jc w:val="center"/>
        <w:rPr>
          <w:b/>
          <w:bCs/>
          <w:i/>
          <w:iCs/>
          <w:color w:val="0000FF"/>
          <w:sz w:val="44"/>
          <w:szCs w:val="44"/>
        </w:rPr>
      </w:pPr>
      <w:r>
        <w:rPr>
          <w:b/>
          <w:bCs/>
          <w:i/>
          <w:iCs/>
          <w:color w:val="0000FF"/>
          <w:sz w:val="44"/>
          <w:szCs w:val="44"/>
        </w:rPr>
        <w:t>Componen</w:t>
      </w:r>
      <w:r w:rsidR="002152D6" w:rsidRPr="002152D6">
        <w:rPr>
          <w:b/>
          <w:bCs/>
          <w:i/>
          <w:iCs/>
          <w:color w:val="0000FF"/>
          <w:sz w:val="44"/>
          <w:szCs w:val="44"/>
        </w:rPr>
        <w:t xml:space="preserve">ts </w:t>
      </w:r>
      <w:r w:rsidR="0043536C" w:rsidRPr="002152D6">
        <w:rPr>
          <w:b/>
          <w:bCs/>
          <w:i/>
          <w:iCs/>
          <w:color w:val="0000FF"/>
          <w:sz w:val="44"/>
          <w:szCs w:val="44"/>
        </w:rPr>
        <w:t>at</w:t>
      </w:r>
      <w:r w:rsidR="002152D6" w:rsidRPr="002152D6">
        <w:rPr>
          <w:b/>
          <w:bCs/>
          <w:i/>
          <w:iCs/>
          <w:color w:val="0000FF"/>
          <w:sz w:val="44"/>
          <w:szCs w:val="44"/>
        </w:rPr>
        <w:t xml:space="preserve"> </w:t>
      </w:r>
      <w:r w:rsidR="0043536C" w:rsidRPr="002152D6">
        <w:rPr>
          <w:b/>
          <w:bCs/>
          <w:i/>
          <w:iCs/>
          <w:color w:val="0000FF"/>
          <w:sz w:val="44"/>
          <w:szCs w:val="44"/>
        </w:rPr>
        <w:t>a</w:t>
      </w:r>
      <w:r w:rsidR="002152D6" w:rsidRPr="002152D6">
        <w:rPr>
          <w:b/>
          <w:bCs/>
          <w:i/>
          <w:iCs/>
          <w:color w:val="0000FF"/>
          <w:sz w:val="44"/>
          <w:szCs w:val="44"/>
        </w:rPr>
        <w:t xml:space="preserve"> Glance</w:t>
      </w:r>
    </w:p>
    <w:p w:rsidR="00026437" w:rsidRDefault="00026437" w:rsidP="00026437">
      <w:pPr>
        <w:jc w:val="center"/>
      </w:pPr>
    </w:p>
    <w:p w:rsidR="006E33A4" w:rsidRDefault="006E33A4" w:rsidP="00026437">
      <w:pPr>
        <w:jc w:val="center"/>
      </w:pPr>
    </w:p>
    <w:p w:rsidR="006E33A4" w:rsidRDefault="006E33A4" w:rsidP="00026437">
      <w:pPr>
        <w:jc w:val="center"/>
      </w:pPr>
    </w:p>
    <w:p w:rsidR="006E33A4" w:rsidRDefault="006E33A4" w:rsidP="00026437">
      <w:pPr>
        <w:jc w:val="center"/>
      </w:pPr>
    </w:p>
    <w:p w:rsidR="00026437" w:rsidRDefault="00026437" w:rsidP="00026437"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52" type="#_x0000_t61" style="position:absolute;margin-left:351pt;margin-top:6.8pt;width:63.75pt;height:36.75pt;z-index:3" adj="-77370,12872">
            <v:textbox style="mso-next-textbox:#_x0000_s1052">
              <w:txbxContent>
                <w:p w:rsidR="00CC6C0A" w:rsidRPr="00966560" w:rsidRDefault="00CC6C0A" w:rsidP="00984DC2">
                  <w:pPr>
                    <w:jc w:val="center"/>
                  </w:pPr>
                  <w:r>
                    <w:t>Top Shroud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61" style="position:absolute;margin-left:18pt;margin-top:6.8pt;width:54pt;height:27pt;z-index:1" adj="26860,26520">
            <v:textbox style="mso-next-textbox:#_x0000_s1050">
              <w:txbxContent>
                <w:p w:rsidR="00CC6C0A" w:rsidRDefault="00CC6C0A" w:rsidP="00984DC2">
                  <w:pPr>
                    <w:jc w:val="center"/>
                  </w:pPr>
                  <w:r>
                    <w:t>Spinner</w:t>
                  </w:r>
                </w:p>
              </w:txbxContent>
            </v:textbox>
          </v:shape>
        </w:pict>
      </w:r>
    </w:p>
    <w:p w:rsidR="00026437" w:rsidRDefault="0043536C" w:rsidP="00026437">
      <w:pPr>
        <w:jc w:val="center"/>
      </w:pPr>
      <w:r>
        <w:rPr>
          <w:noProof/>
        </w:rPr>
        <w:pict>
          <v:shape id="_x0000_s1061" type="#_x0000_t61" style="position:absolute;left:0;text-align:left;margin-left:18pt;margin-top:182pt;width:63pt;height:54pt;z-index:8" adj="51823,-5040">
            <v:textbox style="mso-next-textbox:#_x0000_s1061">
              <w:txbxContent>
                <w:p w:rsidR="00CC6C0A" w:rsidRPr="00966560" w:rsidRDefault="00CC6C0A" w:rsidP="00984DC2">
                  <w:pPr>
                    <w:jc w:val="center"/>
                  </w:pPr>
                  <w:r>
                    <w:t>Carriage Cradle Arms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61" style="position:absolute;left:0;text-align:left;margin-left:18pt;margin-top:119pt;width:63pt;height:53.15pt;z-index:9" adj="32160,17211">
            <v:textbox style="mso-next-textbox:#_x0000_s1062">
              <w:txbxContent>
                <w:p w:rsidR="00CC6C0A" w:rsidRPr="0064164A" w:rsidRDefault="00CC6C0A" w:rsidP="00984DC2">
                  <w:pPr>
                    <w:jc w:val="center"/>
                  </w:pPr>
                  <w:r>
                    <w:t>Seahorse Dock and Supports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91" type="#_x0000_t62" style="position:absolute;left:0;text-align:left;margin-left:351pt;margin-top:34.4pt;width:1in;height:66.6pt;z-index:18" adj="-67725,1168">
            <v:textbox>
              <w:txbxContent>
                <w:p w:rsidR="00CC6C0A" w:rsidRPr="006E33A4" w:rsidRDefault="00CC6C0A" w:rsidP="006E33A4">
                  <w:pPr>
                    <w:rPr>
                      <w:color w:val="0000FF"/>
                    </w:rPr>
                  </w:pPr>
                  <w:r w:rsidRPr="006E33A4">
                    <w:rPr>
                      <w:color w:val="0000FF"/>
                    </w:rPr>
                    <w:t>Bi-Annual Service Chain Hoist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61" style="position:absolute;left:0;text-align:left;margin-left:351pt;margin-top:196.4pt;width:81pt;height:21.6pt;z-index:13" adj="-26187,-37650">
            <v:textbox style="mso-next-textbox:#_x0000_s1066">
              <w:txbxContent>
                <w:p w:rsidR="00CC6C0A" w:rsidRPr="0064164A" w:rsidRDefault="00CC6C0A" w:rsidP="00AE4A77">
                  <w:pPr>
                    <w:jc w:val="center"/>
                  </w:pPr>
                  <w:r>
                    <w:t>Carpet Bunks</w:t>
                  </w:r>
                </w:p>
              </w:txbxContent>
            </v:textbox>
          </v:shape>
        </w:pict>
      </w:r>
      <w:r w:rsidR="006E33A4">
        <w:rPr>
          <w:noProof/>
        </w:rPr>
        <w:pict>
          <v:shape id="_x0000_s1057" type="#_x0000_t61" style="position:absolute;left:0;text-align:left;margin-left:18pt;margin-top:74pt;width:63pt;height:41.4pt;z-index:7" adj="38451,14948">
            <v:textbox style="mso-next-textbox:#_x0000_s1057">
              <w:txbxContent>
                <w:p w:rsidR="00CC6C0A" w:rsidRPr="00966560" w:rsidRDefault="00CC6C0A" w:rsidP="00984DC2">
                  <w:pPr>
                    <w:jc w:val="center"/>
                  </w:pPr>
                  <w:r>
                    <w:t xml:space="preserve"> ‘D’ Handles</w:t>
                  </w:r>
                </w:p>
              </w:txbxContent>
            </v:textbox>
          </v:shape>
        </w:pict>
      </w:r>
      <w:r w:rsidR="006E33A4">
        <w:rPr>
          <w:noProof/>
        </w:rPr>
        <w:pict>
          <v:shape id="_x0000_s1092" type="#_x0000_t62" style="position:absolute;left:0;text-align:left;margin-left:3in;margin-top:394.4pt;width:2in;height:1in;z-index:19" adj="15525,-13320">
            <v:textbox style="mso-next-textbox:#_x0000_s1092">
              <w:txbxContent>
                <w:p w:rsidR="00CC6C0A" w:rsidRPr="006E33A4" w:rsidRDefault="00CC6C0A" w:rsidP="006E33A4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All Components </w:t>
                  </w:r>
                  <w:r w:rsidRPr="006E33A4">
                    <w:rPr>
                      <w:color w:val="0000FF"/>
                    </w:rPr>
                    <w:t xml:space="preserve">Annual Service Requirement </w:t>
                  </w:r>
                  <w:r>
                    <w:rPr>
                      <w:color w:val="0000FF"/>
                    </w:rPr>
                    <w:t>Inspection</w:t>
                  </w:r>
                </w:p>
              </w:txbxContent>
            </v:textbox>
          </v:shape>
        </w:pict>
      </w:r>
      <w:r w:rsidR="006E33A4">
        <w:rPr>
          <w:noProof/>
        </w:rPr>
        <w:pict>
          <v:shape id="_x0000_s1088" type="#_x0000_t62" style="position:absolute;left:0;text-align:left;margin-left:36pt;margin-top:394.4pt;width:90pt;height:1in;z-index:17" adj="26820,-71595">
            <v:textbox style="mso-next-textbox:#_x0000_s1088">
              <w:txbxContent>
                <w:p w:rsidR="00CC6C0A" w:rsidRPr="006E33A4" w:rsidRDefault="00CC6C0A" w:rsidP="006E33A4">
                  <w:pPr>
                    <w:jc w:val="center"/>
                    <w:rPr>
                      <w:color w:val="0000FF"/>
                    </w:rPr>
                  </w:pPr>
                  <w:r w:rsidRPr="006E33A4">
                    <w:rPr>
                      <w:color w:val="0000FF"/>
                    </w:rPr>
                    <w:t>Annual Service Requirement Roller Wheels</w:t>
                  </w:r>
                </w:p>
              </w:txbxContent>
            </v:textbox>
          </v:shape>
        </w:pict>
      </w:r>
      <w:r w:rsidR="006E33A4">
        <w:rPr>
          <w:noProof/>
        </w:rPr>
        <w:pict>
          <v:shape id="_x0000_s1055" type="#_x0000_t61" style="position:absolute;left:0;text-align:left;margin-left:351pt;margin-top:151.4pt;width:63.75pt;height:36.75pt;z-index:5" adj="-14095,12578">
            <v:textbox style="mso-next-textbox:#_x0000_s1055">
              <w:txbxContent>
                <w:p w:rsidR="00CC6C0A" w:rsidRPr="00966560" w:rsidRDefault="00CC6C0A" w:rsidP="00984DC2">
                  <w:pPr>
                    <w:jc w:val="center"/>
                  </w:pPr>
                  <w:r>
                    <w:t>Engine Leg Stop</w:t>
                  </w:r>
                </w:p>
              </w:txbxContent>
            </v:textbox>
          </v:shape>
        </w:pict>
      </w:r>
      <w:r w:rsidR="006E33A4">
        <w:rPr>
          <w:noProof/>
        </w:rPr>
        <w:pict>
          <v:shape id="_x0000_s1054" type="#_x0000_t61" style="position:absolute;left:0;text-align:left;margin-left:351pt;margin-top:106.4pt;width:63.75pt;height:36.75pt;z-index:4" adj="-69747,-1675">
            <v:textbox style="mso-next-textbox:#_x0000_s1054">
              <w:txbxContent>
                <w:p w:rsidR="00CC6C0A" w:rsidRPr="00966560" w:rsidRDefault="00CC6C0A" w:rsidP="00984DC2">
                  <w:pPr>
                    <w:jc w:val="center"/>
                  </w:pPr>
                  <w:r>
                    <w:t>Tower Slot</w:t>
                  </w:r>
                </w:p>
              </w:txbxContent>
            </v:textbox>
          </v:shape>
        </w:pict>
      </w:r>
      <w:r w:rsidR="00B835D8">
        <w:rPr>
          <w:noProof/>
        </w:rPr>
        <w:pict>
          <v:shape id="_x0000_s1064" type="#_x0000_t61" style="position:absolute;left:0;text-align:left;margin-left:18pt;margin-top:322.4pt;width:87.75pt;height:54pt;z-index:11" adj="37945,-23340">
            <v:textbox style="mso-next-textbox:#_x0000_s1064">
              <w:txbxContent>
                <w:p w:rsidR="00CC6C0A" w:rsidRPr="00966560" w:rsidRDefault="00CC6C0A" w:rsidP="00984DC2">
                  <w:pPr>
                    <w:jc w:val="center"/>
                  </w:pPr>
                  <w:r>
                    <w:t>X – Base and Legs with Pads</w:t>
                  </w:r>
                </w:p>
              </w:txbxContent>
            </v:textbox>
          </v:shape>
        </w:pict>
      </w:r>
      <w:r w:rsidR="00AE4A77">
        <w:rPr>
          <w:noProof/>
        </w:rPr>
        <w:pict>
          <v:shape id="_x0000_s1065" type="#_x0000_t61" style="position:absolute;left:0;text-align:left;margin-left:351pt;margin-top:223.4pt;width:78pt;height:36.75pt;z-index:12" adj="-32386,-27448">
            <v:textbox style="mso-next-textbox:#_x0000_s1065">
              <w:txbxContent>
                <w:p w:rsidR="00CC6C0A" w:rsidRPr="00966560" w:rsidRDefault="00CC6C0A" w:rsidP="00984DC2">
                  <w:pPr>
                    <w:jc w:val="center"/>
                  </w:pPr>
                  <w:r>
                    <w:t>V-Blocks in Collectors</w:t>
                  </w:r>
                </w:p>
              </w:txbxContent>
            </v:textbox>
          </v:shape>
        </w:pict>
      </w:r>
      <w:r w:rsidR="00AE4A77">
        <w:rPr>
          <w:noProof/>
        </w:rPr>
        <w:pict>
          <v:shape id="_x0000_s1056" type="#_x0000_t61" style="position:absolute;left:0;text-align:left;margin-left:351pt;margin-top:286.4pt;width:81pt;height:45.75pt;z-index:6" adj="-46093,-60810">
            <v:textbox style="mso-next-textbox:#_x0000_s1056">
              <w:txbxContent>
                <w:p w:rsidR="00CC6C0A" w:rsidRPr="00966560" w:rsidRDefault="00CC6C0A" w:rsidP="00984DC2">
                  <w:pPr>
                    <w:jc w:val="center"/>
                  </w:pPr>
                  <w:r>
                    <w:t>Bunks On Bunk Brackets</w:t>
                  </w:r>
                </w:p>
              </w:txbxContent>
            </v:textbox>
          </v:shape>
        </w:pict>
      </w:r>
      <w:r w:rsidR="00AE4A77">
        <w:rPr>
          <w:noProof/>
        </w:rPr>
        <w:pict>
          <v:shape id="_x0000_s1068" type="#_x0000_t61" style="position:absolute;left:0;text-align:left;margin-left:351pt;margin-top:340.4pt;width:78pt;height:36.75pt;z-index:15" adj="-10482,-3615">
            <v:textbox style="mso-next-textbox:#_x0000_s1068">
              <w:txbxContent>
                <w:p w:rsidR="00CC6C0A" w:rsidRPr="0064164A" w:rsidRDefault="00CC6C0A" w:rsidP="00984DC2">
                  <w:pPr>
                    <w:jc w:val="center"/>
                  </w:pPr>
                  <w:r>
                    <w:t>Standard Foot Pads</w:t>
                  </w:r>
                </w:p>
              </w:txbxContent>
            </v:textbox>
          </v:shape>
        </w:pict>
      </w:r>
      <w:r w:rsidR="00AE4A77">
        <w:rPr>
          <w:noProof/>
        </w:rPr>
        <w:pict>
          <v:shape id="_x0000_s1082" type="#_x0000_t61" style="position:absolute;left:0;text-align:left;margin-left:3in;margin-top:340.4pt;width:86.25pt;height:36.75pt;z-index:16" adj="-8540,-56307">
            <v:textbox style="mso-next-textbox:#_x0000_s1082">
              <w:txbxContent>
                <w:p w:rsidR="00CC6C0A" w:rsidRPr="00966560" w:rsidRDefault="00CC6C0A" w:rsidP="00984DC2">
                  <w:pPr>
                    <w:jc w:val="center"/>
                  </w:pPr>
                  <w:r>
                    <w:t>Small Front Retaining Pins</w:t>
                  </w:r>
                </w:p>
              </w:txbxContent>
            </v:textbox>
          </v:shape>
        </w:pict>
      </w:r>
      <w:r w:rsidR="00AE4A77">
        <w:rPr>
          <w:noProof/>
        </w:rPr>
        <w:pict>
          <v:shape id="_x0000_s1067" type="#_x0000_t61" style="position:absolute;left:0;text-align:left;margin-left:111.4pt;margin-top:339.75pt;width:78pt;height:36.75pt;z-index:14" adj="31057,-33855">
            <v:textbox style="mso-next-textbox:#_x0000_s1067">
              <w:txbxContent>
                <w:p w:rsidR="00CC6C0A" w:rsidRPr="00966560" w:rsidRDefault="00CC6C0A" w:rsidP="00984DC2">
                  <w:pPr>
                    <w:jc w:val="center"/>
                  </w:pPr>
                  <w:r>
                    <w:t>Leg Adjust Knee Plates</w:t>
                  </w:r>
                </w:p>
              </w:txbxContent>
            </v:textbox>
          </v:shape>
        </w:pict>
      </w:r>
      <w:r w:rsidR="00026437">
        <w:rPr>
          <w:noProof/>
        </w:rPr>
        <w:pict>
          <v:shape id="_x0000_s1063" type="#_x0000_t61" style="position:absolute;left:0;text-align:left;margin-left:18pt;margin-top:245pt;width:63pt;height:63pt;z-index:10" adj="49251,3909">
            <v:textbox style="mso-next-textbox:#_x0000_s1063">
              <w:txbxContent>
                <w:p w:rsidR="00CC6C0A" w:rsidRPr="00966560" w:rsidRDefault="00CC6C0A" w:rsidP="00984DC2">
                  <w:pPr>
                    <w:jc w:val="center"/>
                  </w:pPr>
                  <w:r>
                    <w:t>Large Rear Retaining Pins</w:t>
                  </w:r>
                </w:p>
              </w:txbxContent>
            </v:textbox>
          </v:shape>
        </w:pict>
      </w:r>
      <w:r w:rsidR="00026437">
        <w:rPr>
          <w:noProof/>
        </w:rPr>
        <w:pict>
          <v:shape id="_x0000_s1051" type="#_x0000_t61" style="position:absolute;left:0;text-align:left;margin-left:18pt;margin-top:29pt;width:54pt;height:35.25pt;z-index:2" adj="31360,9283">
            <v:textbox style="mso-next-textbox:#_x0000_s1051">
              <w:txbxContent>
                <w:p w:rsidR="00CC6C0A" w:rsidRPr="002152D6" w:rsidRDefault="00CC6C0A" w:rsidP="00984DC2">
                  <w:pPr>
                    <w:jc w:val="center"/>
                  </w:pPr>
                  <w:r>
                    <w:t>Crank Wheel</w:t>
                  </w:r>
                </w:p>
              </w:txbxContent>
            </v:textbox>
          </v:shape>
        </w:pict>
      </w:r>
      <w:r w:rsidR="0002643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342.75pt">
            <v:imagedata r:id="rId6" o:title="showantell"/>
          </v:shape>
        </w:pict>
      </w:r>
    </w:p>
    <w:sectPr w:rsidR="00026437" w:rsidSect="007C7567">
      <w:footerReference w:type="even" r:id="rId7"/>
      <w:footerReference w:type="default" r:id="rId8"/>
      <w:pgSz w:w="12240" w:h="15840"/>
      <w:pgMar w:top="1440" w:right="1800" w:bottom="1440" w:left="180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6FE" w:rsidRDefault="007C26FE">
      <w:r>
        <w:separator/>
      </w:r>
    </w:p>
  </w:endnote>
  <w:endnote w:type="continuationSeparator" w:id="0">
    <w:p w:rsidR="007C26FE" w:rsidRDefault="007C2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67" w:rsidRDefault="007C7567" w:rsidP="007C75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7567" w:rsidRDefault="007C7567" w:rsidP="007C756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67" w:rsidRDefault="007C7567" w:rsidP="007C75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26FE">
      <w:rPr>
        <w:rStyle w:val="PageNumber"/>
        <w:noProof/>
      </w:rPr>
      <w:t>3</w:t>
    </w:r>
    <w:r>
      <w:rPr>
        <w:rStyle w:val="PageNumber"/>
      </w:rPr>
      <w:fldChar w:fldCharType="end"/>
    </w:r>
  </w:p>
  <w:p w:rsidR="007C7567" w:rsidRDefault="007C7567" w:rsidP="007C756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6FE" w:rsidRDefault="007C26FE">
      <w:r>
        <w:separator/>
      </w:r>
    </w:p>
  </w:footnote>
  <w:footnote w:type="continuationSeparator" w:id="0">
    <w:p w:rsidR="007C26FE" w:rsidRDefault="007C26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E4"/>
    <w:rsid w:val="00026437"/>
    <w:rsid w:val="002152D6"/>
    <w:rsid w:val="00365D73"/>
    <w:rsid w:val="0043536C"/>
    <w:rsid w:val="004A4C84"/>
    <w:rsid w:val="004E56E4"/>
    <w:rsid w:val="00502483"/>
    <w:rsid w:val="00541350"/>
    <w:rsid w:val="0054173E"/>
    <w:rsid w:val="0064164A"/>
    <w:rsid w:val="006E33A4"/>
    <w:rsid w:val="00777787"/>
    <w:rsid w:val="007C26FE"/>
    <w:rsid w:val="007C7567"/>
    <w:rsid w:val="00966560"/>
    <w:rsid w:val="00984DC2"/>
    <w:rsid w:val="00A36A0E"/>
    <w:rsid w:val="00AE28F4"/>
    <w:rsid w:val="00AE4A77"/>
    <w:rsid w:val="00B260E3"/>
    <w:rsid w:val="00B835D8"/>
    <w:rsid w:val="00C16D7D"/>
    <w:rsid w:val="00C83315"/>
    <w:rsid w:val="00C95B22"/>
    <w:rsid w:val="00CC6C0A"/>
    <w:rsid w:val="00E05A51"/>
    <w:rsid w:val="00E5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3" type="callout" idref="#_x0000_s1050"/>
        <o:r id="V:Rule4" type="callout" idref="#_x0000_s1051"/>
        <o:r id="V:Rule5" type="callout" idref="#_x0000_s1052"/>
        <o:r id="V:Rule7" type="callout" idref="#_x0000_s1054"/>
        <o:r id="V:Rule8" type="callout" idref="#_x0000_s1055"/>
        <o:r id="V:Rule9" type="callout" idref="#_x0000_s1056"/>
        <o:r id="V:Rule10" type="callout" idref="#_x0000_s1057"/>
        <o:r id="V:Rule12" type="callout" idref="#_x0000_s1061"/>
        <o:r id="V:Rule13" type="callout" idref="#_x0000_s1062"/>
        <o:r id="V:Rule14" type="callout" idref="#_x0000_s1063"/>
        <o:r id="V:Rule15" type="callout" idref="#_x0000_s1064"/>
        <o:r id="V:Rule16" type="callout" idref="#_x0000_s1065"/>
        <o:r id="V:Rule17" type="callout" idref="#_x0000_s1066"/>
        <o:r id="V:Rule18" type="callout" idref="#_x0000_s1067"/>
        <o:r id="V:Rule19" type="callout" idref="#_x0000_s1068"/>
        <o:r id="V:Rule28" type="callout" idref="#_x0000_s1082"/>
        <o:r id="V:Rule32" type="callout" idref="#_x0000_s1088"/>
        <o:r id="V:Rule34" type="callout" idref="#_x0000_s1091"/>
        <o:r id="V:Rule35" type="callout" idref="#_x0000_s109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05A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5A5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E05A51"/>
    <w:rPr>
      <w:sz w:val="16"/>
      <w:szCs w:val="16"/>
    </w:rPr>
  </w:style>
  <w:style w:type="paragraph" w:styleId="CommentText">
    <w:name w:val="annotation text"/>
    <w:basedOn w:val="Normal"/>
    <w:semiHidden/>
    <w:rsid w:val="00E05A5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05A51"/>
    <w:rPr>
      <w:b/>
      <w:bCs/>
    </w:rPr>
  </w:style>
  <w:style w:type="paragraph" w:styleId="BalloonText">
    <w:name w:val="Balloon Text"/>
    <w:basedOn w:val="Normal"/>
    <w:semiHidden/>
    <w:rsid w:val="00E05A5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C7567"/>
  </w:style>
  <w:style w:type="character" w:styleId="SubtleEmphasis">
    <w:name w:val="Subtle Emphasis"/>
    <w:basedOn w:val="DefaultParagraphFont"/>
    <w:uiPriority w:val="19"/>
    <w:qFormat/>
    <w:rsid w:val="00B260E3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Leisure Boat LiftTm</vt:lpstr>
    </vt:vector>
  </TitlesOfParts>
  <Company>dnr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Leisure Boat LiftTm</dc:title>
  <dc:creator>doug</dc:creator>
  <cp:lastModifiedBy>Doug</cp:lastModifiedBy>
  <cp:revision>2</cp:revision>
  <cp:lastPrinted>2012-07-12T04:15:00Z</cp:lastPrinted>
  <dcterms:created xsi:type="dcterms:W3CDTF">2012-11-08T19:12:00Z</dcterms:created>
  <dcterms:modified xsi:type="dcterms:W3CDTF">2012-11-08T19:12:00Z</dcterms:modified>
</cp:coreProperties>
</file>